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16F7" w14:textId="0E4D6C0E" w:rsidR="00BA16BB" w:rsidRDefault="00C52BA5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93F58" wp14:editId="685FE1A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2FF7F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93F5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732FF7F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604624" wp14:editId="256FACB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1EA07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04624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191EA07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0E56E" wp14:editId="7CAE92B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FF108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E56E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538FF108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3F4395" wp14:editId="2610818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ED278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F4395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24DED278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C52BA5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C52BA5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C52BA5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C52BA5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C52BA5" w:rsidP="00BA16BB">
      <w:pPr>
        <w:pStyle w:val="SubjectSpecification-ContractCzechRadio"/>
      </w:pPr>
      <w:r w:rsidRPr="006D0812">
        <w:t>se sídlem Vinohradská 12, 120 99 Praha 2</w:t>
      </w:r>
    </w:p>
    <w:p w14:paraId="107210D6" w14:textId="40FF6D69" w:rsidR="00BA16BB" w:rsidRPr="007317CC" w:rsidRDefault="00C52BA5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FE676C">
        <w:rPr>
          <w:color w:val="auto"/>
        </w:rPr>
        <w:t>Mgr. Reném Zavoralem, generálním ředitelem</w:t>
      </w:r>
    </w:p>
    <w:p w14:paraId="02FC9A9E" w14:textId="62229F79" w:rsidR="00BA16BB" w:rsidRPr="007317CC" w:rsidRDefault="00C52BA5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C52BA5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3DF44FE1" w:rsidR="007220A3" w:rsidRPr="007317CC" w:rsidRDefault="00C52BA5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FE676C">
        <w:rPr>
          <w:rFonts w:cs="Arial"/>
          <w:szCs w:val="20"/>
        </w:rPr>
        <w:t>Ing. Karel Babický</w:t>
      </w:r>
    </w:p>
    <w:p w14:paraId="444E8B4C" w14:textId="243A6C75" w:rsidR="007220A3" w:rsidRPr="007317CC" w:rsidRDefault="00C52BA5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FE676C">
        <w:t> </w:t>
      </w:r>
      <w:r w:rsidR="00FE676C">
        <w:rPr>
          <w:rFonts w:cs="Arial"/>
          <w:szCs w:val="20"/>
        </w:rPr>
        <w:t xml:space="preserve">221 553 180  </w:t>
      </w:r>
    </w:p>
    <w:p w14:paraId="1442B449" w14:textId="193358A7" w:rsidR="007220A3" w:rsidRPr="007317CC" w:rsidRDefault="00C52BA5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FE676C">
        <w:rPr>
          <w:rFonts w:cs="Arial"/>
          <w:szCs w:val="20"/>
        </w:rPr>
        <w:t>karel.babicky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E0B078B" w14:textId="77777777" w:rsidR="00182D39" w:rsidRPr="007317CC" w:rsidRDefault="00C52BA5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C52BA5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C52BA5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C52BA5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C52BA5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C52BA5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361BEF7D" w:rsidR="006D0812" w:rsidRDefault="00C52BA5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C52BA5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C52BA5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C52BA5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C52BA5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C52BA5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C52BA5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A50BE3E" w14:textId="77777777" w:rsidR="00182D39" w:rsidRDefault="00182D39" w:rsidP="00BA16BB"/>
    <w:p w14:paraId="669F24AA" w14:textId="77777777" w:rsidR="008653F5" w:rsidRPr="006D0812" w:rsidRDefault="008653F5" w:rsidP="00BA16BB"/>
    <w:p w14:paraId="024E8D4A" w14:textId="667ECDC6" w:rsidR="00BA16BB" w:rsidRDefault="00C52BA5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</w:t>
      </w:r>
      <w:proofErr w:type="spellStart"/>
      <w:r w:rsidR="00BD0C33" w:rsidRPr="006D0812">
        <w:t>a</w:t>
      </w:r>
      <w:proofErr w:type="spellEnd"/>
      <w:r w:rsidR="00BD0C33" w:rsidRPr="006D0812">
        <w:t xml:space="preserve">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FE676C">
        <w:rPr>
          <w:rFonts w:cs="Arial"/>
          <w:b/>
          <w:szCs w:val="20"/>
        </w:rPr>
        <w:t>VZ34_2025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E676C" w:rsidRPr="00FE676C">
        <w:rPr>
          <w:rFonts w:cs="Arial"/>
          <w:b/>
          <w:szCs w:val="20"/>
        </w:rPr>
        <w:t>Podpora IP telefonního systému ČRo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C52BA5" w:rsidP="00BA16BB">
      <w:pPr>
        <w:pStyle w:val="Heading-Number-ContractCzechRadio"/>
      </w:pPr>
      <w:r w:rsidRPr="006D0812">
        <w:t>Předmět smlouvy</w:t>
      </w:r>
    </w:p>
    <w:p w14:paraId="56686BC3" w14:textId="461F088E" w:rsidR="00BA16BB" w:rsidRDefault="00C52BA5" w:rsidP="0065570E">
      <w:pPr>
        <w:pStyle w:val="ListNumber-ContractCzechRadio"/>
      </w:pPr>
      <w:r w:rsidRPr="00B8705C">
        <w:t>Smlouvou</w:t>
      </w:r>
      <w:r w:rsidRPr="004545D6">
        <w:t xml:space="preserve">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</w:t>
      </w:r>
      <w:r w:rsidR="00B8705C">
        <w:t xml:space="preserve">spočívající v </w:t>
      </w:r>
      <w:r w:rsidR="00B8705C" w:rsidRPr="0065570E">
        <w:rPr>
          <w:b/>
        </w:rPr>
        <w:t>podpoře SW licencí a souvisejícího HW komunikační platformy Cisco</w:t>
      </w:r>
      <w:r w:rsidR="00B8705C">
        <w:t xml:space="preserve"> </w:t>
      </w:r>
      <w:r w:rsidR="00B8705C" w:rsidRPr="00B27C14">
        <w:t>(dále také jako „</w:t>
      </w:r>
      <w:r w:rsidR="00B8705C" w:rsidRPr="00B8705C">
        <w:rPr>
          <w:b/>
        </w:rPr>
        <w:t>služby</w:t>
      </w:r>
      <w:r w:rsidR="00B8705C" w:rsidRPr="00B27C14">
        <w:t>“)</w:t>
      </w:r>
      <w:r w:rsidR="00B8705C">
        <w:t xml:space="preserve"> </w:t>
      </w:r>
      <w:r w:rsidRPr="004545D6">
        <w:t xml:space="preserve">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</w:t>
      </w:r>
      <w:r w:rsidR="00FE676C">
        <w:t xml:space="preserve">služby </w:t>
      </w:r>
      <w:r w:rsidR="00884C6F" w:rsidRPr="006D0812">
        <w:t xml:space="preserve">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7EFB05E8" w14:textId="77777777" w:rsidR="00BD0C33" w:rsidRDefault="00C52BA5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F1E8EF6" w14:textId="73F72CAF" w:rsidR="004545D6" w:rsidRDefault="00C52BA5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25F72F8" w14:textId="77777777" w:rsidR="00BA16BB" w:rsidRPr="006D0812" w:rsidRDefault="00C52BA5" w:rsidP="00BA16BB">
      <w:pPr>
        <w:pStyle w:val="Heading-Number-ContractCzechRadio"/>
      </w:pPr>
      <w:r w:rsidRPr="006D0812">
        <w:lastRenderedPageBreak/>
        <w:t>Místo a doba plnění</w:t>
      </w:r>
    </w:p>
    <w:p w14:paraId="32CA7AD2" w14:textId="6D4CD588" w:rsidR="004545D6" w:rsidRPr="004545D6" w:rsidRDefault="00C52BA5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</w:t>
      </w:r>
      <w:r w:rsidRPr="0065570E">
        <w:rPr>
          <w:b/>
        </w:rPr>
        <w:t xml:space="preserve"> </w:t>
      </w:r>
      <w:r w:rsidR="00A54CAB">
        <w:rPr>
          <w:b/>
        </w:rPr>
        <w:t xml:space="preserve">Český rozhlas, </w:t>
      </w:r>
      <w:r w:rsidR="00FE676C" w:rsidRPr="0065570E">
        <w:rPr>
          <w:b/>
        </w:rPr>
        <w:t>Vinohradská 12, 120 99 Praha 2</w:t>
      </w:r>
      <w:r w:rsidR="00FE676C" w:rsidRPr="004545D6">
        <w:rPr>
          <w:rFonts w:cs="Arial"/>
          <w:szCs w:val="20"/>
        </w:rPr>
        <w:t>.</w:t>
      </w:r>
      <w:r w:rsidR="00FE676C">
        <w:t xml:space="preserve"> </w:t>
      </w:r>
      <w:r w:rsidR="00EB789E">
        <w:t xml:space="preserve"> </w:t>
      </w:r>
    </w:p>
    <w:p w14:paraId="1CD6A541" w14:textId="7840F12A" w:rsidR="004545D6" w:rsidRDefault="00C52BA5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</w:t>
      </w:r>
      <w:r w:rsidR="00A33CD0">
        <w:t xml:space="preserve"> </w:t>
      </w:r>
      <w:r w:rsidR="00A33CD0" w:rsidRPr="0065570E">
        <w:rPr>
          <w:b/>
        </w:rPr>
        <w:t>po dobu 36 měsíců</w:t>
      </w:r>
      <w:r w:rsidR="00A33CD0">
        <w:t xml:space="preserve"> v termínech dohodnutých smluvními stranami</w:t>
      </w:r>
      <w:r w:rsidR="00BD0C33">
        <w:t>.</w:t>
      </w:r>
    </w:p>
    <w:p w14:paraId="718E75B8" w14:textId="293889D2" w:rsidR="004545D6" w:rsidRDefault="00C52BA5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0146FC26" w14:textId="474276FA" w:rsidR="004545D6" w:rsidRPr="004545D6" w:rsidRDefault="00C52BA5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B43EB4A" w14:textId="45D852FC" w:rsidR="004545D6" w:rsidRPr="004545D6" w:rsidRDefault="00C52BA5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17A6332E" w14:textId="77777777" w:rsidR="00BA16BB" w:rsidRPr="006D0812" w:rsidRDefault="00C52BA5" w:rsidP="00BA16BB">
      <w:pPr>
        <w:pStyle w:val="Heading-Number-ContractCzechRadio"/>
      </w:pPr>
      <w:r w:rsidRPr="006D0812">
        <w:t>Cena a platební podmínky</w:t>
      </w:r>
    </w:p>
    <w:p w14:paraId="5E061AA7" w14:textId="7EC43E00" w:rsidR="004545D6" w:rsidRPr="004545D6" w:rsidRDefault="00C52BA5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proofErr w:type="gramStart"/>
      <w:r w:rsidR="00EF2676">
        <w:t>]</w:t>
      </w:r>
      <w:r w:rsidR="004216FE" w:rsidRPr="004216FE">
        <w:rPr>
          <w:b/>
        </w:rPr>
        <w:t>,-</w:t>
      </w:r>
      <w:proofErr w:type="gramEnd"/>
      <w:r w:rsidR="004216FE" w:rsidRPr="004216FE">
        <w:rPr>
          <w:b/>
        </w:rPr>
        <w:t xml:space="preserve">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F732F">
        <w:t>R</w:t>
      </w:r>
      <w:r w:rsidR="00BF732F" w:rsidRPr="00AF32E6">
        <w:t>ežim</w:t>
      </w:r>
      <w:r w:rsidR="00BF732F">
        <w:t xml:space="preserve"> DPH</w:t>
      </w:r>
      <w:r w:rsidR="00BF732F" w:rsidRPr="00AF32E6">
        <w:t xml:space="preserve"> </w:t>
      </w:r>
      <w:r w:rsidR="00BF732F">
        <w:t>bude uplatněn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2B395DEF" w14:textId="3BA0FB42" w:rsidR="00B27C14" w:rsidRPr="00B27C14" w:rsidRDefault="00C52BA5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52D57323" w14:textId="59380C9C" w:rsidR="00B27C14" w:rsidRPr="00B27C14" w:rsidRDefault="00C52BA5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ED0DFB">
        <w:t xml:space="preserve">zahájení </w:t>
      </w:r>
      <w:r w:rsidRPr="00B27C14">
        <w:t>poskyt</w:t>
      </w:r>
      <w:r w:rsidR="00ED0DFB">
        <w:t>ování</w:t>
      </w:r>
      <w:r w:rsidRPr="00B27C14">
        <w:t xml:space="preserve"> služeb 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A555CB">
        <w:t>Přílohou faktury musí být kopie protokolu o zahájení poskytování služeb potvrzená oběma smluvními stranami. Poskytovatel</w:t>
      </w:r>
      <w:r w:rsidRPr="00B27C14">
        <w:t xml:space="preserve"> má právo na zaplacení ceny okamžikem řádného a úplného </w:t>
      </w:r>
      <w:r w:rsidR="00A555CB">
        <w:t xml:space="preserve">zahájení </w:t>
      </w:r>
      <w:r w:rsidRPr="00B27C14">
        <w:t>poskyt</w:t>
      </w:r>
      <w:r w:rsidR="00A555CB">
        <w:t>ování</w:t>
      </w:r>
      <w:r w:rsidRPr="00B27C14">
        <w:t xml:space="preserve"> služeb dle této smlouvy. </w:t>
      </w:r>
    </w:p>
    <w:p w14:paraId="61AEF355" w14:textId="0C8EDF66" w:rsidR="000F0134" w:rsidRDefault="00C52BA5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20E37F0E" w:rsidR="00B27C14" w:rsidRPr="00B27C14" w:rsidRDefault="00C52BA5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27F2863B" w:rsidR="005D4C3A" w:rsidRDefault="00C52BA5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Pr="006D0812">
        <w:t xml:space="preserve">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2DFB3EE8" w14:textId="77777777" w:rsidR="00882671" w:rsidRPr="00882671" w:rsidRDefault="00C52BA5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1318AFB" w14:textId="31323D0D" w:rsidR="00A555CB" w:rsidRDefault="00C52BA5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2F0629">
        <w:t xml:space="preserve">zahájení poskytování </w:t>
      </w:r>
      <w:r w:rsidR="001E5013">
        <w:t>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0723B8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</w:p>
    <w:p w14:paraId="3BF167DB" w14:textId="1DA9ABD3" w:rsidR="002F0629" w:rsidRDefault="00C52BA5" w:rsidP="00294342">
      <w:pPr>
        <w:pStyle w:val="ListNumber-ContractCzechRadio"/>
      </w:pPr>
      <w:r>
        <w:t>Pro vyloučení pochybností, objednatel uvádí, že protokol o poskytnutí služeb je možné potvrdit až po splnění povinnosti dle čl. VII., odst. 2, písm. a) této smlouvy ze strany poskytovatele.</w:t>
      </w:r>
    </w:p>
    <w:p w14:paraId="1AA90D0C" w14:textId="660A5E8F" w:rsidR="00294342" w:rsidRDefault="00C52BA5" w:rsidP="00294342">
      <w:pPr>
        <w:pStyle w:val="ListNumber-ContractCzechRadio"/>
      </w:pPr>
      <w:r>
        <w:t>Objednatel</w:t>
      </w:r>
      <w:r w:rsidRPr="006D0812">
        <w:t xml:space="preserve"> je oprávněn </w:t>
      </w:r>
      <w:r w:rsidR="001E5013">
        <w:t>reklamovat poskytnutí služeb</w:t>
      </w:r>
      <w:r>
        <w:t xml:space="preserve"> (či jednotlivé části</w:t>
      </w:r>
      <w:r w:rsidRPr="006D0812">
        <w:t>), které není v souladu s touto smlouvou</w:t>
      </w:r>
      <w:r>
        <w:t xml:space="preserve"> nebo </w:t>
      </w:r>
      <w:r w:rsidR="001558ED">
        <w:t xml:space="preserve">pokud </w:t>
      </w:r>
      <w:r>
        <w:t xml:space="preserve">objednatel zjistí, že </w:t>
      </w:r>
      <w:r w:rsidR="00DA6D1E">
        <w:t>služby</w:t>
      </w:r>
      <w:r>
        <w:t xml:space="preserve"> </w:t>
      </w:r>
      <w:r w:rsidR="00DA6D1E">
        <w:t>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</w:t>
      </w:r>
      <w:r w:rsidR="00172110">
        <w:t>zahájení poskytování</w:t>
      </w:r>
      <w:r w:rsidR="00DA6D1E">
        <w:t xml:space="preserve"> služeb</w:t>
      </w:r>
      <w:r>
        <w:t xml:space="preserve">, a ohledně vadné části </w:t>
      </w:r>
      <w:r w:rsidRPr="006D0812">
        <w:t xml:space="preserve">uvedou do protokolu </w:t>
      </w:r>
      <w:r w:rsidR="007277E7">
        <w:t>o poskytnutí služeb</w:t>
      </w:r>
      <w:r w:rsidR="00172110">
        <w:t xml:space="preserve"> všechny</w:t>
      </w:r>
      <w:r w:rsidR="007277E7">
        <w:t xml:space="preserve"> </w:t>
      </w:r>
      <w:r w:rsidR="00DA6D1E">
        <w:t xml:space="preserve">rozhodné </w:t>
      </w:r>
      <w:r w:rsidRPr="006D0812">
        <w:t>skute</w:t>
      </w:r>
      <w:r>
        <w:t>čnosti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</w:p>
    <w:p w14:paraId="726B99E1" w14:textId="367D1EF6" w:rsidR="00911FD3" w:rsidRDefault="00C52BA5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05B665E5" w14:textId="6E0D6191" w:rsidR="00882671" w:rsidRPr="00882671" w:rsidRDefault="00C52BA5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416FA9C1" w14:textId="77777777" w:rsidR="00A11BC0" w:rsidRPr="006D0812" w:rsidRDefault="00C52BA5" w:rsidP="00A11BC0">
      <w:pPr>
        <w:pStyle w:val="Heading-Number-ContractCzechRadio"/>
      </w:pPr>
      <w:r>
        <w:t>Kvalita služeb</w:t>
      </w:r>
    </w:p>
    <w:p w14:paraId="73D0275A" w14:textId="265E6E71" w:rsidR="00214A85" w:rsidRPr="002616F2" w:rsidRDefault="00C52BA5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6BEE2908" w14:textId="5DB365B8" w:rsidR="002616F2" w:rsidRPr="00214A85" w:rsidRDefault="00C52BA5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382AA86" w14:textId="77777777" w:rsidR="00214A85" w:rsidRPr="00214A85" w:rsidRDefault="00C52BA5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16D48FDA" w14:textId="70BA0A2C" w:rsidR="00214A85" w:rsidRPr="00492F11" w:rsidRDefault="00C52BA5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</w:t>
      </w:r>
      <w:r w:rsidRPr="00214A85">
        <w:lastRenderedPageBreak/>
        <w:t xml:space="preserve">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C252C07" w14:textId="19787357" w:rsidR="00492F11" w:rsidRPr="00214A85" w:rsidRDefault="00C52BA5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C52BA5" w:rsidP="008D1F83">
      <w:pPr>
        <w:pStyle w:val="Heading-Number-ContractCzechRadio"/>
      </w:pPr>
      <w:r w:rsidRPr="006D0812">
        <w:t>Změny smlouvy</w:t>
      </w:r>
    </w:p>
    <w:p w14:paraId="4573FDF8" w14:textId="5648B036" w:rsidR="008D1F83" w:rsidRPr="006D0812" w:rsidRDefault="00C52BA5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2F77520B" w14:textId="77777777" w:rsidR="00270F58" w:rsidRDefault="00C52BA5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093B0EA8" w14:textId="539FC751" w:rsidR="00270F58" w:rsidRDefault="00C52BA5" w:rsidP="00270F58">
      <w:pPr>
        <w:pStyle w:val="ListNumber-ContractCzechRadio"/>
      </w:pPr>
      <w:r>
        <w:t>Smluvní strany v rámci zachování jistoty sjednávají, že jakákoli jejich vzájemná komunikace (konkretizace plnění, potvrzování si podmínek plnění, upozorňování na podstatné skutečnosti týkající se vzájemné spolupráce apod.) bude probíhat výhradně písemnou formou, a to vždy minimálně formou e-mailové korespondence mezi zástupci pro věcná jednání dle této dohody, nestanoví-li tato dohoda jinak. Pro právní jednání směřující ke vzniku, změně nebo zániku smlouvy nebo pro uplatňování sankcí však není e-mailová forma komunikace dostačující. Smluvní strany se dohodly, že právní jednání dle předcházející věty musí být učiněna písemně, ve fyzické podobě musí být opatřena vlastnoručním podpisem oprávněných zástupců smluvní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0DE2FDDF" w14:textId="6F5CF017" w:rsidR="008D1F83" w:rsidRPr="006D0812" w:rsidRDefault="00C52BA5" w:rsidP="00A555CB">
      <w:pPr>
        <w:pStyle w:val="ListNumber-ContractCzechRadio"/>
        <w:numPr>
          <w:ilvl w:val="0"/>
          <w:numId w:val="0"/>
        </w:numPr>
        <w:ind w:left="312"/>
      </w:pPr>
      <w:bookmarkStart w:id="0" w:name="_Toc381602138"/>
      <w:r>
        <w:t>Pokud by některá ze smluvních stran změnila svého zástupce pro věcná jednání a/nebo jeho kontaktní údaje, je povinna písemně vyrozumět druhou smluvní stranu. Řádným doručením tohoto oznámení dojde ke změně osoby zástupce a/nebo jeho kontaktních údajů bez nutnosti uzavření dodatku k této smlouvě.</w:t>
      </w:r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45B5B6" wp14:editId="275904A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650317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5B5B6" id="Textové pole 8" o:spid="_x0000_s1030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5650317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C52BA5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C52BA5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27FF32E8" w:rsidR="00B979C9" w:rsidRDefault="00C52BA5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C52BA5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C52BA5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C52BA5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C52BA5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7AB2801E" w14:textId="0955F69F" w:rsidR="002F0629" w:rsidRPr="00A555CB" w:rsidRDefault="00C52BA5" w:rsidP="00B979C9">
      <w:pPr>
        <w:pStyle w:val="ListLetter-ContractCzechRadio"/>
        <w:jc w:val="both"/>
      </w:pPr>
      <w:bookmarkStart w:id="1" w:name="_Hlk205292318"/>
      <w:r>
        <w:rPr>
          <w:rFonts w:cs="Arial"/>
        </w:rPr>
        <w:lastRenderedPageBreak/>
        <w:t>n</w:t>
      </w:r>
      <w:r w:rsidRPr="007B7EDB">
        <w:rPr>
          <w:rFonts w:cs="Arial"/>
        </w:rPr>
        <w:t xml:space="preserve">ejpozději do 1 měsíce od účinnosti </w:t>
      </w:r>
      <w:r>
        <w:rPr>
          <w:rFonts w:cs="Arial"/>
        </w:rPr>
        <w:t>s</w:t>
      </w:r>
      <w:r w:rsidRPr="007B7EDB">
        <w:rPr>
          <w:rFonts w:cs="Arial"/>
        </w:rPr>
        <w:t xml:space="preserve">mlouvy </w:t>
      </w:r>
      <w:r>
        <w:rPr>
          <w:rFonts w:cs="Arial"/>
        </w:rPr>
        <w:t xml:space="preserve">je poskytovatel povinen objednateli předložit </w:t>
      </w:r>
      <w:r w:rsidRPr="007B7EDB">
        <w:rPr>
          <w:rFonts w:cs="Arial"/>
        </w:rPr>
        <w:t xml:space="preserve">potvrzení výrobce zařízení Cisco o zakoupení podpory Software Cisco na </w:t>
      </w:r>
      <w:r>
        <w:rPr>
          <w:rFonts w:cs="Arial"/>
        </w:rPr>
        <w:t>celou dobu</w:t>
      </w:r>
      <w:r w:rsidRPr="007B7EDB">
        <w:rPr>
          <w:rFonts w:cs="Arial"/>
        </w:rPr>
        <w:t xml:space="preserve"> plnění dle </w:t>
      </w:r>
      <w:r>
        <w:rPr>
          <w:rFonts w:cs="Arial"/>
        </w:rPr>
        <w:t>této smlouvy</w:t>
      </w:r>
      <w:r w:rsidRPr="007B7EDB">
        <w:rPr>
          <w:rFonts w:cs="Arial"/>
        </w:rPr>
        <w:t xml:space="preserve">, a to s detailním soupisem zařízení s uvedením </w:t>
      </w:r>
      <w:r>
        <w:rPr>
          <w:rFonts w:cs="Arial"/>
        </w:rPr>
        <w:t xml:space="preserve">jejich </w:t>
      </w:r>
      <w:r w:rsidRPr="007B7EDB">
        <w:rPr>
          <w:rFonts w:cs="Arial"/>
        </w:rPr>
        <w:t xml:space="preserve">konkrétních </w:t>
      </w:r>
      <w:r>
        <w:rPr>
          <w:rFonts w:cs="Arial"/>
        </w:rPr>
        <w:t>„</w:t>
      </w:r>
      <w:r w:rsidRPr="007B7EDB">
        <w:rPr>
          <w:rFonts w:cs="Arial"/>
        </w:rPr>
        <w:t xml:space="preserve">instance </w:t>
      </w:r>
      <w:proofErr w:type="spellStart"/>
      <w:r w:rsidRPr="007B7EDB">
        <w:rPr>
          <w:rFonts w:cs="Arial"/>
        </w:rPr>
        <w:t>number</w:t>
      </w:r>
      <w:proofErr w:type="spellEnd"/>
      <w:r>
        <w:rPr>
          <w:rFonts w:cs="Arial"/>
        </w:rPr>
        <w:t xml:space="preserve">“. </w:t>
      </w:r>
      <w:bookmarkEnd w:id="1"/>
      <w:r>
        <w:rPr>
          <w:rFonts w:cs="Arial"/>
        </w:rPr>
        <w:t>Konkrétní náležitosti takového potvrzení jsou uvedeny v příloze č. 1 této smlouvy;</w:t>
      </w:r>
    </w:p>
    <w:p w14:paraId="6F7F0ED5" w14:textId="6E241E7C" w:rsidR="001B2C4F" w:rsidRDefault="00C52BA5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C52BA5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C52BA5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CEADDD7" w:rsidR="00B979C9" w:rsidRDefault="00C52BA5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41582522" w:rsidR="00B979C9" w:rsidRDefault="00C52BA5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C52BA5" w:rsidP="00A11BC0">
      <w:pPr>
        <w:pStyle w:val="Heading-Number-ContractCzechRadio"/>
      </w:pPr>
      <w:r w:rsidRPr="006D0812">
        <w:t>Sankce</w:t>
      </w:r>
    </w:p>
    <w:p w14:paraId="116782D2" w14:textId="60CB904C" w:rsidR="00BF05E5" w:rsidRPr="000F0134" w:rsidRDefault="00C52BA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FE676C">
        <w:rPr>
          <w:b/>
        </w:rPr>
        <w:t>1.000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565639CD" w14:textId="6725057A" w:rsidR="00C8322B" w:rsidRPr="00132CB5" w:rsidRDefault="00C52BA5" w:rsidP="00A555CB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 w:rsidR="00A555CB">
        <w:t xml:space="preserve"> reakcí na nahlášení vady objednatelem nebo s </w:t>
      </w:r>
      <w:r>
        <w:t>odstraněním vady služeb oproti příslušným lhůtám uvedeným v příloze č. 1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2.000,-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B126218" w14:textId="7B7878FD" w:rsidR="000F0134" w:rsidRPr="000F1DC4" w:rsidRDefault="00C52BA5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 odstraněním </w:t>
      </w:r>
      <w:r w:rsidR="00A555CB">
        <w:t>jiné vady služeb než dle odst. 2 tohoto článku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FE676C">
        <w:rPr>
          <w:b/>
        </w:rPr>
        <w:t>1.000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B53729D" w14:textId="7B3A1AA5" w:rsidR="000F1DC4" w:rsidRPr="008A4986" w:rsidRDefault="00C52BA5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C52BA5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C52BA5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 xml:space="preserve">právního důvodu, pro který je požadována </w:t>
      </w:r>
      <w:r>
        <w:lastRenderedPageBreak/>
        <w:t>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9FBFE1F" w14:textId="4036A14C" w:rsidR="00257C4E" w:rsidRPr="000F1DC4" w:rsidRDefault="00C52BA5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C52BA5" w:rsidP="000F0134">
      <w:pPr>
        <w:pStyle w:val="Heading-Number-ContractCzechRadio"/>
      </w:pPr>
      <w:r>
        <w:t>Zánik smlouvy</w:t>
      </w:r>
    </w:p>
    <w:p w14:paraId="07EB2745" w14:textId="2A8C82D4" w:rsidR="00CD36A1" w:rsidRPr="008A4986" w:rsidRDefault="00C52BA5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>dohodou</w:t>
      </w:r>
      <w:r w:rsidR="000723B8">
        <w:rPr>
          <w:spacing w:val="-4"/>
          <w:lang w:eastAsia="cs-CZ"/>
        </w:rPr>
        <w:t>, (3) výpovědí,</w:t>
      </w:r>
      <w:r w:rsidR="00C55596">
        <w:rPr>
          <w:spacing w:val="-4"/>
          <w:lang w:eastAsia="cs-CZ"/>
        </w:rPr>
        <w:t xml:space="preserve">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>(</w:t>
      </w:r>
      <w:r w:rsidR="000723B8">
        <w:rPr>
          <w:spacing w:val="-4"/>
          <w:lang w:eastAsia="cs-CZ"/>
        </w:rPr>
        <w:t>4</w:t>
      </w:r>
      <w:r w:rsidR="00C55596">
        <w:rPr>
          <w:spacing w:val="-4"/>
          <w:lang w:eastAsia="cs-CZ"/>
        </w:rPr>
        <w:t xml:space="preserve">) </w:t>
      </w:r>
      <w:r w:rsidRPr="00B63CDB">
        <w:rPr>
          <w:spacing w:val="-4"/>
          <w:lang w:eastAsia="cs-CZ"/>
        </w:rPr>
        <w:t xml:space="preserve">odstoupením. </w:t>
      </w:r>
    </w:p>
    <w:p w14:paraId="0879C867" w14:textId="2E9F7069" w:rsidR="00C55596" w:rsidRDefault="00C52BA5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A0FDB94" w14:textId="20A5F125" w:rsidR="000723B8" w:rsidRDefault="00C52BA5">
      <w:pPr>
        <w:pStyle w:val="ListNumber-ContractCzechRadio"/>
      </w:pPr>
      <w:r>
        <w:t xml:space="preserve">Objednatel má právo smlouvu </w:t>
      </w:r>
      <w:r w:rsidRPr="00132CB5">
        <w:rPr>
          <w:u w:val="single"/>
        </w:rPr>
        <w:t>písemně vypovědět</w:t>
      </w:r>
      <w:r>
        <w:t xml:space="preserve"> i bez udání důvodu. Výpovědní doba činí 6 měsíců</w:t>
      </w:r>
      <w:r w:rsidR="002F0629">
        <w:t xml:space="preserve"> a začíná běžet od prvního dne měsíce následujícího po měsíci, v němž byla výpověď doručena poskytovateli</w:t>
      </w:r>
      <w:r>
        <w:t>.</w:t>
      </w:r>
    </w:p>
    <w:p w14:paraId="23D6FE5B" w14:textId="2297F146" w:rsidR="00C55596" w:rsidRPr="00CD36A1" w:rsidRDefault="00C52BA5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C52BA5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2A8ADFAB" w:rsidR="004B1672" w:rsidRPr="00CF2EDD" w:rsidRDefault="00C52BA5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FE676C">
        <w:t>10</w:t>
      </w:r>
      <w:r w:rsidRPr="00BF05E5">
        <w:t xml:space="preserve"> dní</w:t>
      </w:r>
      <w:r>
        <w:t>;</w:t>
      </w:r>
    </w:p>
    <w:p w14:paraId="4B15B4B0" w14:textId="650833FA" w:rsidR="00172110" w:rsidRDefault="00C52BA5" w:rsidP="004B1672">
      <w:pPr>
        <w:pStyle w:val="ListLetter-ContractCzechRadio"/>
        <w:jc w:val="both"/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 xml:space="preserve">e splněním povinnosti dle čl. VII., odst. 2, písm. a) této smlouvy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E852DE1" w14:textId="1744F272" w:rsidR="004B1672" w:rsidRDefault="00C52BA5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C876C19" w14:textId="60C92BE6" w:rsidR="007C07AF" w:rsidRDefault="00C52BA5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563E0B65" w14:textId="3D9CE4E7" w:rsidR="004B1672" w:rsidRDefault="00C52BA5" w:rsidP="004B1672">
      <w:pPr>
        <w:pStyle w:val="ListLetter-ContractCzechRadio"/>
        <w:jc w:val="both"/>
      </w:pPr>
      <w:r>
        <w:t>je</w:t>
      </w:r>
      <w:r w:rsidR="00604CB3">
        <w:t>-</w:t>
      </w:r>
      <w:r>
        <w:t>li to stanoveno touto smlouvou</w:t>
      </w:r>
      <w:r w:rsidRPr="00CF2EDD">
        <w:t>.</w:t>
      </w:r>
    </w:p>
    <w:p w14:paraId="53C9EEC1" w14:textId="3821F192" w:rsidR="004B1672" w:rsidRPr="004B1672" w:rsidRDefault="00C52BA5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3278B18" w14:textId="4164FD34" w:rsidR="00B34741" w:rsidRDefault="00C52BA5" w:rsidP="000F0134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14:paraId="5A5299DE" w14:textId="2572A408" w:rsidR="00B34741" w:rsidRPr="00E1779B" w:rsidRDefault="00C52BA5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</w:t>
      </w:r>
      <w:r w:rsidRPr="00793C93">
        <w:rPr>
          <w:rFonts w:cs="Arial"/>
          <w:szCs w:val="20"/>
        </w:rPr>
        <w:lastRenderedPageBreak/>
        <w:t>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14:paraId="3A0B7DC1" w14:textId="7C593F17" w:rsidR="00E1779B" w:rsidRPr="00E1779B" w:rsidRDefault="00C52BA5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25796E" w:rsidRPr="0065570E">
        <w:rPr>
          <w:rFonts w:cs="Arial"/>
          <w:b/>
          <w:szCs w:val="20"/>
        </w:rPr>
        <w:t>50</w:t>
      </w:r>
      <w:r w:rsidR="0065570E" w:rsidRPr="0065570E">
        <w:rPr>
          <w:rFonts w:cs="Arial"/>
          <w:b/>
          <w:szCs w:val="20"/>
        </w:rPr>
        <w:t>.</w:t>
      </w:r>
      <w:r w:rsidR="0025796E" w:rsidRPr="0065570E">
        <w:rPr>
          <w:rFonts w:cs="Arial"/>
          <w:b/>
          <w:szCs w:val="20"/>
        </w:rPr>
        <w:t>000</w:t>
      </w:r>
      <w:r w:rsidR="0065570E" w:rsidRPr="0065570E">
        <w:rPr>
          <w:rFonts w:cs="Arial"/>
          <w:b/>
          <w:szCs w:val="20"/>
        </w:rPr>
        <w:t>.</w:t>
      </w:r>
      <w:r w:rsidR="0025796E" w:rsidRPr="0065570E">
        <w:rPr>
          <w:rFonts w:cs="Arial"/>
          <w:b/>
          <w:szCs w:val="20"/>
        </w:rPr>
        <w:t>000</w:t>
      </w:r>
      <w:r w:rsidRPr="0065570E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14:paraId="17DF2E5A" w14:textId="150EC4F6" w:rsidR="00E1779B" w:rsidRPr="0031457A" w:rsidRDefault="00C52BA5" w:rsidP="008A4986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 w:rsidR="00B97451"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14:paraId="23A634A5" w14:textId="040F125D" w:rsidR="0031457A" w:rsidRPr="00B34741" w:rsidRDefault="00C52BA5" w:rsidP="008A4986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</w:t>
      </w:r>
      <w:r w:rsidR="00F365CD">
        <w:t>,</w:t>
      </w:r>
      <w:r w:rsidR="00F365CD" w:rsidRPr="00F365CD">
        <w:t xml:space="preserve"> </w:t>
      </w:r>
      <w:r w:rsidR="00F365CD">
        <w:t xml:space="preserve">bez ohledu na </w:t>
      </w:r>
      <w:proofErr w:type="gramStart"/>
      <w:r w:rsidR="00F365CD">
        <w:t>to</w:t>
      </w:r>
      <w:proofErr w:type="gramEnd"/>
      <w:r w:rsidR="00F365CD">
        <w:t xml:space="preserve"> zda tuto škodu způsobí poskytovatel nebo jeho poddodavatel</w:t>
      </w:r>
      <w:r>
        <w:t>.</w:t>
      </w:r>
    </w:p>
    <w:p w14:paraId="09301B89" w14:textId="0F358477" w:rsidR="00772A02" w:rsidRDefault="00C52BA5" w:rsidP="000F0134">
      <w:pPr>
        <w:pStyle w:val="Heading-Number-ContractCzechRadio"/>
      </w:pPr>
      <w:r>
        <w:t>Mlčenlivost</w:t>
      </w:r>
    </w:p>
    <w:p w14:paraId="70861A59" w14:textId="4940AFB0" w:rsidR="00772A02" w:rsidRDefault="00C52BA5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7A02F14C" w14:textId="7AB89216" w:rsidR="00772A02" w:rsidRDefault="00C52BA5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5DEFDE9A" w14:textId="77777777" w:rsidR="00772A02" w:rsidRDefault="00C52BA5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63BACA9" w14:textId="41816104" w:rsidR="00772A02" w:rsidRDefault="00C52BA5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4CE3A1BB" w14:textId="77777777" w:rsidR="00772A02" w:rsidRDefault="00C52BA5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24030A0D" w14:textId="1D77F694" w:rsidR="00772A02" w:rsidRDefault="00C52BA5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1E3B4071" w14:textId="453F1A1B" w:rsidR="00772A02" w:rsidRPr="00772A02" w:rsidRDefault="00C52BA5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E9034E">
        <w:rPr>
          <w:rFonts w:cs="Arial"/>
          <w:b/>
          <w:szCs w:val="20"/>
        </w:rPr>
        <w:t>50</w:t>
      </w:r>
      <w:r w:rsidR="0065570E">
        <w:rPr>
          <w:rFonts w:cs="Arial"/>
          <w:b/>
          <w:szCs w:val="20"/>
        </w:rPr>
        <w:t>.</w:t>
      </w:r>
      <w:r w:rsidR="00E9034E">
        <w:rPr>
          <w:rFonts w:cs="Arial"/>
          <w:b/>
          <w:szCs w:val="20"/>
        </w:rPr>
        <w:t>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070206A4" w14:textId="1DF46983" w:rsidR="00F043FF" w:rsidRDefault="00C52BA5" w:rsidP="000F0134">
      <w:pPr>
        <w:pStyle w:val="Heading-Number-ContractCzechRadio"/>
      </w:pPr>
      <w:r>
        <w:t>Další ustanovení</w:t>
      </w:r>
    </w:p>
    <w:p w14:paraId="73C5640B" w14:textId="10E57912" w:rsidR="00F043FF" w:rsidRDefault="00C52BA5" w:rsidP="00F043FF">
      <w:pPr>
        <w:pStyle w:val="ListNumber-ContractCzechRadio"/>
      </w:pPr>
      <w:r>
        <w:t>Smluvní strany pro vyloučení možných pochybností uvádí následující:</w:t>
      </w:r>
    </w:p>
    <w:p w14:paraId="769BE91D" w14:textId="5A800AC1" w:rsidR="00F043FF" w:rsidRDefault="00C52BA5" w:rsidP="00F043FF">
      <w:pPr>
        <w:pStyle w:val="ListLetter-ContractCzechRadio"/>
        <w:jc w:val="both"/>
      </w:pPr>
      <w:r>
        <w:lastRenderedPageBreak/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C52BA5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C52BA5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C52BA5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C52BA5" w:rsidP="00A11BC0">
      <w:pPr>
        <w:pStyle w:val="Heading-Number-ContractCzechRadio"/>
      </w:pPr>
      <w:r w:rsidRPr="006D0812">
        <w:t>Závěrečná ustanovení</w:t>
      </w:r>
    </w:p>
    <w:p w14:paraId="6989014B" w14:textId="2FB758B4" w:rsidR="007B1349" w:rsidRPr="006D0812" w:rsidRDefault="00C52BA5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 xml:space="preserve">a </w:t>
      </w:r>
      <w:r w:rsidRPr="0065570E">
        <w:rPr>
          <w:b/>
        </w:rPr>
        <w:t xml:space="preserve">účinnosti dnem </w:t>
      </w:r>
      <w:r w:rsidR="00A33CD0">
        <w:rPr>
          <w:b/>
        </w:rPr>
        <w:t>následujícím po uplynutí účinnosti stávající smlouvy objednatele č. S2022/09944/00</w:t>
      </w:r>
      <w:r w:rsidR="00A33CD0">
        <w:t xml:space="preserve"> za předpokladu </w:t>
      </w:r>
      <w:r w:rsidR="00717825">
        <w:t xml:space="preserve">jejího </w:t>
      </w:r>
      <w:r w:rsidR="00A33CD0">
        <w:t xml:space="preserve">předchozího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  <w:r w:rsidR="00A33CD0">
        <w:rPr>
          <w:rFonts w:cs="Arial"/>
          <w:szCs w:val="20"/>
        </w:rPr>
        <w:t xml:space="preserve"> Bude-li smlouva uveřejněna v registru po datu uplynutí účinnosti stávající smlouvy, nabývá účinnosti dnem uveřejnění v registru smluv.</w:t>
      </w:r>
    </w:p>
    <w:p w14:paraId="48039B1F" w14:textId="619D3051" w:rsidR="00043DF0" w:rsidRPr="006D0812" w:rsidRDefault="00C52BA5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C52BA5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C52BA5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C52BA5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C52BA5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C52BA5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lastRenderedPageBreak/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C52BA5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1005BB19" w:rsidR="00043DF0" w:rsidRPr="006D0812" w:rsidRDefault="00C52BA5" w:rsidP="00043DF0">
      <w:pPr>
        <w:pStyle w:val="ListNumber-ContractCzechRadio"/>
      </w:pPr>
      <w:r w:rsidRPr="006D0812">
        <w:t>Nedílnou součástí této smlouvy je její:</w:t>
      </w:r>
    </w:p>
    <w:p w14:paraId="68F0C045" w14:textId="20D95FBE" w:rsidR="00FE676C" w:rsidRPr="006D0812" w:rsidRDefault="00C52BA5" w:rsidP="00FE676C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>
        <w:rPr>
          <w:b w:val="0"/>
        </w:rPr>
        <w:t>Příloha č. 1 –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  <w:r>
        <w:rPr>
          <w:rFonts w:cs="Arial"/>
          <w:b w:val="0"/>
        </w:rPr>
        <w:t>;</w:t>
      </w:r>
    </w:p>
    <w:p w14:paraId="5F9FF3E0" w14:textId="5295E5FD" w:rsidR="00FE676C" w:rsidRDefault="00C52BA5" w:rsidP="00FE676C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C206E0">
        <w:t xml:space="preserve">2 </w:t>
      </w:r>
      <w:r>
        <w:t>– Tabulka pro výpočet nabídkové ceny</w:t>
      </w:r>
      <w:r w:rsidR="00C206E0">
        <w:t>;</w:t>
      </w:r>
    </w:p>
    <w:p w14:paraId="4948C602" w14:textId="5BA4F413" w:rsidR="00FE676C" w:rsidRDefault="00C52BA5" w:rsidP="00FE676C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č. </w:t>
      </w:r>
      <w:r w:rsidR="00C206E0">
        <w:t xml:space="preserve">3 </w:t>
      </w:r>
      <w:r>
        <w:t>– 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  <w:r>
        <w:t>.</w:t>
      </w:r>
    </w:p>
    <w:p w14:paraId="5C3387A3" w14:textId="6009899A" w:rsidR="008653F5" w:rsidRPr="006D0812" w:rsidRDefault="008653F5" w:rsidP="00FE676C">
      <w:pPr>
        <w:pStyle w:val="Heading-Number-ContractCzechRadio"/>
        <w:numPr>
          <w:ilvl w:val="0"/>
          <w:numId w:val="0"/>
        </w:numPr>
        <w:jc w:val="left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D7824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77777777" w:rsidR="00BA16BB" w:rsidRPr="006D0812" w:rsidRDefault="00C52B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C52B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ED7824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C52BA5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A483361" w14:textId="60952F2C" w:rsidR="00FE676C" w:rsidRPr="00FE676C" w:rsidRDefault="00C52BA5" w:rsidP="00FE676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</w:rPr>
            </w:pPr>
            <w:r w:rsidRPr="00FE676C">
              <w:rPr>
                <w:b/>
              </w:rPr>
              <w:t xml:space="preserve">Mgr. Reném Zavoral </w:t>
            </w:r>
          </w:p>
          <w:p w14:paraId="355CCAA3" w14:textId="508E407D" w:rsidR="008653F5" w:rsidRPr="006D0812" w:rsidRDefault="00C52BA5" w:rsidP="00FE676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E676C">
              <w:rPr>
                <w:b/>
              </w:rPr>
              <w:t>generální ředitele</w:t>
            </w:r>
          </w:p>
        </w:tc>
        <w:tc>
          <w:tcPr>
            <w:tcW w:w="4366" w:type="dxa"/>
          </w:tcPr>
          <w:p w14:paraId="43D68ED4" w14:textId="77777777" w:rsidR="00BA16BB" w:rsidRDefault="00C52BA5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C52B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C52BA5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8F145B6" w14:textId="082C0BA6" w:rsidR="000F0134" w:rsidRDefault="00C52BA5" w:rsidP="00C206E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  <w:szCs w:val="20"/>
        </w:rPr>
      </w:pPr>
      <w:r>
        <w:br w:type="page"/>
      </w:r>
      <w:r w:rsidR="00C206E0" w:rsidRPr="00C206E0">
        <w:rPr>
          <w:rFonts w:cs="Arial"/>
          <w:b/>
          <w:szCs w:val="20"/>
        </w:rPr>
        <w:lastRenderedPageBreak/>
        <w:t>PŘÍLOHA Č. 1 – SPECIFIKACE SLUŽEB A CENY</w:t>
      </w:r>
    </w:p>
    <w:p w14:paraId="1CC7836C" w14:textId="5B494B9A" w:rsidR="00C206E0" w:rsidRPr="0065570E" w:rsidRDefault="00C52BA5" w:rsidP="00C206E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i/>
          <w:color w:val="000F37"/>
        </w:rPr>
      </w:pPr>
      <w:r w:rsidRPr="0065570E">
        <w:rPr>
          <w:i/>
          <w:color w:val="000F37"/>
        </w:rPr>
        <w:t xml:space="preserve">Tato příloha smlouvy se shoduje s přílohou č. </w:t>
      </w:r>
      <w:r>
        <w:rPr>
          <w:i/>
          <w:color w:val="000F37"/>
        </w:rPr>
        <w:t>5</w:t>
      </w:r>
      <w:r w:rsidRPr="0065570E">
        <w:rPr>
          <w:i/>
          <w:color w:val="000F37"/>
        </w:rPr>
        <w:t xml:space="preserve"> Zadávací dokumentace – Technická specifikace a bude doplněna před podpisem smlouvy.</w:t>
      </w:r>
    </w:p>
    <w:p w14:paraId="1AFE39A6" w14:textId="44F24F04" w:rsidR="00C206E0" w:rsidRDefault="00C52BA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1ECE3295" w14:textId="77777777" w:rsidR="00C206E0" w:rsidRDefault="00C206E0" w:rsidP="00C206E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</w:p>
    <w:p w14:paraId="2C8E250C" w14:textId="49178033" w:rsidR="00C206E0" w:rsidRPr="0065570E" w:rsidRDefault="00C52BA5" w:rsidP="00172110">
      <w:pPr>
        <w:pStyle w:val="ListNumber-ContractCzechRadio"/>
        <w:numPr>
          <w:ilvl w:val="0"/>
          <w:numId w:val="0"/>
        </w:numPr>
        <w:ind w:left="312"/>
        <w:jc w:val="center"/>
        <w:rPr>
          <w:rFonts w:cs="Arial"/>
          <w:b/>
          <w:szCs w:val="20"/>
        </w:rPr>
      </w:pPr>
      <w:r w:rsidRPr="0065570E">
        <w:rPr>
          <w:rFonts w:cs="Arial"/>
          <w:b/>
          <w:szCs w:val="20"/>
        </w:rPr>
        <w:t>PŘÍLOHA Č. 2 – TABULKA PRO VÝPOČET NABÍDKOVÉ CENY</w:t>
      </w:r>
    </w:p>
    <w:p w14:paraId="739DBE83" w14:textId="324F1806" w:rsidR="00C206E0" w:rsidRPr="00606315" w:rsidRDefault="00C52BA5" w:rsidP="00C206E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i/>
          <w:color w:val="000F37"/>
        </w:rPr>
      </w:pPr>
      <w:r w:rsidRPr="00606315">
        <w:rPr>
          <w:i/>
          <w:color w:val="000F37"/>
        </w:rPr>
        <w:t xml:space="preserve">Tato příloha smlouvy se shoduje s přílohou č. </w:t>
      </w:r>
      <w:r>
        <w:rPr>
          <w:i/>
          <w:color w:val="000F37"/>
        </w:rPr>
        <w:t>4</w:t>
      </w:r>
      <w:r w:rsidRPr="00606315">
        <w:rPr>
          <w:i/>
          <w:color w:val="000F37"/>
        </w:rPr>
        <w:t xml:space="preserve"> Zadávací dokumentace – </w:t>
      </w:r>
      <w:r>
        <w:rPr>
          <w:i/>
          <w:color w:val="000F37"/>
        </w:rPr>
        <w:t>Tabulka pro výpočet nabídkové ceny</w:t>
      </w:r>
      <w:r w:rsidRPr="00606315">
        <w:rPr>
          <w:i/>
          <w:color w:val="000F37"/>
        </w:rPr>
        <w:t xml:space="preserve"> </w:t>
      </w:r>
      <w:r>
        <w:rPr>
          <w:i/>
          <w:color w:val="000F37"/>
        </w:rPr>
        <w:t xml:space="preserve">vyplněnou vybraným dodavatelem </w:t>
      </w:r>
      <w:r w:rsidRPr="00606315">
        <w:rPr>
          <w:i/>
          <w:color w:val="000F37"/>
        </w:rPr>
        <w:t>a bude doplněna před podpisem smlouvy.</w:t>
      </w:r>
    </w:p>
    <w:p w14:paraId="2CB2E6D3" w14:textId="7838A44E" w:rsidR="00C206E0" w:rsidRDefault="00C206E0" w:rsidP="00C206E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</w:p>
    <w:p w14:paraId="3004393A" w14:textId="77777777" w:rsidR="00C206E0" w:rsidRDefault="00C206E0" w:rsidP="006557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</w:p>
    <w:p w14:paraId="6B0C348D" w14:textId="7EE7588C" w:rsidR="00C206E0" w:rsidRDefault="00C52BA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C3CE9D9" w14:textId="77777777" w:rsidR="007277E7" w:rsidRDefault="007277E7" w:rsidP="0023258C">
      <w:pPr>
        <w:pStyle w:val="SubjectName-ContractCzechRadio"/>
        <w:jc w:val="center"/>
      </w:pPr>
    </w:p>
    <w:p w14:paraId="19DD703F" w14:textId="2D320D32" w:rsidR="005C7827" w:rsidRPr="00414B5D" w:rsidRDefault="00C52BA5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 w:rsidR="00FE676C">
        <w:rPr>
          <w:rFonts w:cs="Arial"/>
          <w:b/>
          <w:szCs w:val="20"/>
        </w:rPr>
        <w:t xml:space="preserve"> Č. 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F27DA35" w14:textId="77777777" w:rsidR="005C7827" w:rsidRPr="008A4986" w:rsidRDefault="00C52BA5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6EAFB5F" w14:textId="77777777" w:rsidR="005C7827" w:rsidRDefault="00C52BA5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ČRo. </w:t>
      </w:r>
    </w:p>
    <w:p w14:paraId="4FBA365D" w14:textId="77777777" w:rsidR="005C7827" w:rsidRDefault="00C52BA5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5C4793C" w14:textId="77777777" w:rsidR="005C7827" w:rsidRDefault="00C52BA5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D6BB868" w14:textId="77777777" w:rsidR="005C7827" w:rsidRDefault="00C52BA5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88E3DCE" w14:textId="77777777" w:rsidR="005C7827" w:rsidRDefault="00C52BA5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43E5E160" w14:textId="77777777" w:rsidR="005C7827" w:rsidRDefault="00C52BA5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6503FC09" w14:textId="77777777" w:rsidR="005C7827" w:rsidRDefault="00C52BA5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4E8CF24" w14:textId="77777777" w:rsidR="005C7827" w:rsidRDefault="00C52BA5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25F8B2B" w14:textId="77777777" w:rsidR="005C7827" w:rsidRDefault="00C52BA5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66ACA76" w14:textId="77777777" w:rsidR="005C7827" w:rsidRDefault="00C52BA5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E5E28A" w14:textId="77777777" w:rsidR="005C7827" w:rsidRDefault="00C52BA5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330A186" w14:textId="77777777" w:rsidR="005C7827" w:rsidRDefault="00C52BA5" w:rsidP="005C7827">
      <w:pPr>
        <w:pStyle w:val="ListNumber-ContractCzechRadio"/>
      </w:pPr>
      <w:r>
        <w:t>Externí osoby jsou zejména povinny:</w:t>
      </w:r>
    </w:p>
    <w:p w14:paraId="3BB15FE8" w14:textId="77777777" w:rsidR="005C7827" w:rsidRDefault="00C52BA5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</w:t>
      </w:r>
      <w:r>
        <w:lastRenderedPageBreak/>
        <w:t>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1EB91309" w14:textId="77777777" w:rsidR="005C7827" w:rsidRDefault="00C52BA5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D1C0C3F" w14:textId="77777777" w:rsidR="005C7827" w:rsidRDefault="00C52BA5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780EADC4" w14:textId="77777777" w:rsidR="005C7827" w:rsidRDefault="00C52BA5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62D3315" w14:textId="77777777" w:rsidR="005C7827" w:rsidRDefault="00C52BA5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F0DA8A2" w14:textId="77777777" w:rsidR="005C7827" w:rsidRDefault="00C52BA5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A0B404A" w14:textId="77777777" w:rsidR="005C7827" w:rsidRDefault="00C52BA5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CAE5763" w14:textId="77777777" w:rsidR="005C7827" w:rsidRDefault="00C52BA5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675B3838" w14:textId="77777777" w:rsidR="005C7827" w:rsidRDefault="00C52BA5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188B295" w14:textId="77777777" w:rsidR="005C7827" w:rsidRDefault="00C52BA5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437C9BB" w14:textId="77777777" w:rsidR="005C7827" w:rsidRDefault="00C52BA5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B42EF56" w14:textId="77777777" w:rsidR="005C7827" w:rsidRDefault="00C52BA5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1E49F5D" w14:textId="77777777" w:rsidR="005C7827" w:rsidRDefault="00C52BA5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AC2ACEC" w14:textId="77777777" w:rsidR="005C7827" w:rsidRDefault="00C52BA5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3970900F" w14:textId="77777777" w:rsidR="005C7827" w:rsidRDefault="00C52BA5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E535D60" w14:textId="77777777" w:rsidR="005C7827" w:rsidRDefault="00C52BA5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F32021E" w14:textId="77777777" w:rsidR="005C7827" w:rsidRDefault="00C52BA5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C88155C" w14:textId="380F7721" w:rsidR="005C7827" w:rsidRDefault="00C52BA5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BA849CF" w14:textId="77777777" w:rsidR="005C7827" w:rsidRDefault="00C52BA5" w:rsidP="005C7827">
      <w:pPr>
        <w:pStyle w:val="ListNumber-ContractCzechRadio"/>
      </w:pPr>
      <w:r>
        <w:t>Externí osoby jsou zejména povinny:</w:t>
      </w:r>
    </w:p>
    <w:p w14:paraId="22244672" w14:textId="77777777" w:rsidR="005C7827" w:rsidRDefault="00C52BA5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4AF3863" w14:textId="77777777" w:rsidR="005C7827" w:rsidRDefault="00C52BA5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11317EA" w14:textId="77777777" w:rsidR="005C7827" w:rsidRDefault="00C52BA5" w:rsidP="005C7827">
      <w:pPr>
        <w:pStyle w:val="ListLetter-ContractCzechRadio"/>
        <w:jc w:val="both"/>
      </w:pPr>
      <w:r>
        <w:t>neznečišťovat komunikace a nepoškozovat zeleň,</w:t>
      </w:r>
    </w:p>
    <w:p w14:paraId="44893FB4" w14:textId="77777777" w:rsidR="005C7827" w:rsidRDefault="00C52BA5" w:rsidP="005C7827">
      <w:pPr>
        <w:pStyle w:val="ListLetter-ContractCzechRadio"/>
        <w:jc w:val="both"/>
      </w:pPr>
      <w:r>
        <w:t>zajistit likvidaci obalů dle platných právních předpisů.</w:t>
      </w:r>
    </w:p>
    <w:p w14:paraId="605DB21B" w14:textId="77777777" w:rsidR="005C7827" w:rsidRDefault="00C52BA5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586AE39" w14:textId="77777777" w:rsidR="005C7827" w:rsidRDefault="00C52BA5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AD67037" w14:textId="77777777" w:rsidR="005C7827" w:rsidRDefault="00C52BA5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F9BA79A" w14:textId="77777777" w:rsidR="005C7827" w:rsidRDefault="00C52BA5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74FC9AE1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7F568" w14:textId="77777777" w:rsidR="00856A1C" w:rsidRDefault="00856A1C">
      <w:pPr>
        <w:spacing w:line="240" w:lineRule="auto"/>
      </w:pPr>
      <w:r>
        <w:separator/>
      </w:r>
    </w:p>
  </w:endnote>
  <w:endnote w:type="continuationSeparator" w:id="0">
    <w:p w14:paraId="73A5680E" w14:textId="77777777" w:rsidR="00856A1C" w:rsidRDefault="00856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5F41D" w14:textId="77777777" w:rsidR="0065570E" w:rsidRDefault="006557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BDC14" w14:textId="77777777" w:rsidR="00224E73" w:rsidRDefault="00C52BA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27D28E8" wp14:editId="6696FD5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D4FBDE" w14:textId="5866F9B5" w:rsidR="00224E73" w:rsidRPr="00727BE2" w:rsidRDefault="00856A1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52BA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210AE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bookmarkStart w:id="2" w:name="_GoBack"/>
                              <w:r w:rsidR="00A210AE" w:rsidRPr="0073361E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bookmarkEnd w:id="2"/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7D28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4D4FBDE" w14:textId="5866F9B5" w:rsidR="00224E73" w:rsidRPr="00727BE2" w:rsidRDefault="00856A1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52BA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52BA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52BA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210AE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C52BA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52BA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bookmarkStart w:id="3" w:name="_GoBack"/>
                        <w:r w:rsidR="00A210AE" w:rsidRPr="0073361E">
                          <w:rPr>
                            <w:rStyle w:val="slostrnky"/>
                            <w:noProof/>
                          </w:rPr>
                          <w:t>14</w:t>
                        </w:r>
                        <w:bookmarkEnd w:id="3"/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D5377" w14:textId="77777777" w:rsidR="00224E73" w:rsidRPr="00B5596D" w:rsidRDefault="00C52BA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0CD69A" wp14:editId="75919D3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DAD690" w14:textId="01867437" w:rsidR="00224E73" w:rsidRPr="00727BE2" w:rsidRDefault="00856A1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52BA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210A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52BA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A210AE" w:rsidRPr="0073361E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0CD69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1DAD690" w14:textId="01867437" w:rsidR="00224E73" w:rsidRPr="00727BE2" w:rsidRDefault="00856A1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52BA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52BA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52BA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210A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52BA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52BA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A210AE" w:rsidRPr="0073361E">
                          <w:rPr>
                            <w:rStyle w:val="slostrnky"/>
                            <w:noProof/>
                          </w:rPr>
                          <w:t>14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26430" w14:textId="77777777" w:rsidR="00856A1C" w:rsidRDefault="00856A1C">
      <w:pPr>
        <w:spacing w:line="240" w:lineRule="auto"/>
      </w:pPr>
      <w:r>
        <w:separator/>
      </w:r>
    </w:p>
  </w:footnote>
  <w:footnote w:type="continuationSeparator" w:id="0">
    <w:p w14:paraId="58F0DC5C" w14:textId="77777777" w:rsidR="00856A1C" w:rsidRDefault="00856A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E1EB6" w14:textId="77777777" w:rsidR="0065570E" w:rsidRDefault="006557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00D76" w14:textId="77777777" w:rsidR="00224E73" w:rsidRDefault="00C52BA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D132B1E" wp14:editId="0369F23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548F" w14:textId="77777777" w:rsidR="00224E73" w:rsidRDefault="00C52BA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828B49" wp14:editId="302659B2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EB7504" w14:textId="77777777" w:rsidR="00224E73" w:rsidRPr="00321BCC" w:rsidRDefault="00C52BA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828B4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35EB7504" w14:textId="77777777" w:rsidR="00224E73" w:rsidRPr="00321BCC" w:rsidRDefault="00C52BA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A4BC3E6" wp14:editId="57A73E4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B35"/>
    <w:multiLevelType w:val="hybridMultilevel"/>
    <w:tmpl w:val="A942F68C"/>
    <w:lvl w:ilvl="0" w:tplc="0EA4077C">
      <w:start w:val="1"/>
      <w:numFmt w:val="decimal"/>
      <w:lvlText w:val="%1."/>
      <w:lvlJc w:val="left"/>
      <w:pPr>
        <w:ind w:left="1291" w:hanging="360"/>
      </w:pPr>
    </w:lvl>
    <w:lvl w:ilvl="1" w:tplc="87A2D8C4" w:tentative="1">
      <w:start w:val="1"/>
      <w:numFmt w:val="lowerLetter"/>
      <w:lvlText w:val="%2."/>
      <w:lvlJc w:val="left"/>
      <w:pPr>
        <w:ind w:left="2011" w:hanging="360"/>
      </w:pPr>
    </w:lvl>
    <w:lvl w:ilvl="2" w:tplc="7DBCFC58" w:tentative="1">
      <w:start w:val="1"/>
      <w:numFmt w:val="lowerRoman"/>
      <w:lvlText w:val="%3."/>
      <w:lvlJc w:val="right"/>
      <w:pPr>
        <w:ind w:left="2731" w:hanging="180"/>
      </w:pPr>
    </w:lvl>
    <w:lvl w:ilvl="3" w:tplc="6BE8009E" w:tentative="1">
      <w:start w:val="1"/>
      <w:numFmt w:val="decimal"/>
      <w:lvlText w:val="%4."/>
      <w:lvlJc w:val="left"/>
      <w:pPr>
        <w:ind w:left="3451" w:hanging="360"/>
      </w:pPr>
    </w:lvl>
    <w:lvl w:ilvl="4" w:tplc="06B47A10" w:tentative="1">
      <w:start w:val="1"/>
      <w:numFmt w:val="lowerLetter"/>
      <w:lvlText w:val="%5."/>
      <w:lvlJc w:val="left"/>
      <w:pPr>
        <w:ind w:left="4171" w:hanging="360"/>
      </w:pPr>
    </w:lvl>
    <w:lvl w:ilvl="5" w:tplc="283CED28" w:tentative="1">
      <w:start w:val="1"/>
      <w:numFmt w:val="lowerRoman"/>
      <w:lvlText w:val="%6."/>
      <w:lvlJc w:val="right"/>
      <w:pPr>
        <w:ind w:left="4891" w:hanging="180"/>
      </w:pPr>
    </w:lvl>
    <w:lvl w:ilvl="6" w:tplc="B044AC9C" w:tentative="1">
      <w:start w:val="1"/>
      <w:numFmt w:val="decimal"/>
      <w:lvlText w:val="%7."/>
      <w:lvlJc w:val="left"/>
      <w:pPr>
        <w:ind w:left="5611" w:hanging="360"/>
      </w:pPr>
    </w:lvl>
    <w:lvl w:ilvl="7" w:tplc="720EE832" w:tentative="1">
      <w:start w:val="1"/>
      <w:numFmt w:val="lowerLetter"/>
      <w:lvlText w:val="%8."/>
      <w:lvlJc w:val="left"/>
      <w:pPr>
        <w:ind w:left="6331" w:hanging="360"/>
      </w:pPr>
    </w:lvl>
    <w:lvl w:ilvl="8" w:tplc="7E0625C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62ACB76C">
      <w:start w:val="1"/>
      <w:numFmt w:val="decimal"/>
      <w:lvlText w:val="%1."/>
      <w:lvlJc w:val="left"/>
      <w:pPr>
        <w:ind w:left="720" w:hanging="360"/>
      </w:pPr>
    </w:lvl>
    <w:lvl w:ilvl="1" w:tplc="4FEEB978" w:tentative="1">
      <w:start w:val="1"/>
      <w:numFmt w:val="lowerLetter"/>
      <w:lvlText w:val="%2."/>
      <w:lvlJc w:val="left"/>
      <w:pPr>
        <w:ind w:left="1440" w:hanging="360"/>
      </w:pPr>
    </w:lvl>
    <w:lvl w:ilvl="2" w:tplc="B4CA1EEA" w:tentative="1">
      <w:start w:val="1"/>
      <w:numFmt w:val="lowerRoman"/>
      <w:lvlText w:val="%3."/>
      <w:lvlJc w:val="right"/>
      <w:pPr>
        <w:ind w:left="2160" w:hanging="180"/>
      </w:pPr>
    </w:lvl>
    <w:lvl w:ilvl="3" w:tplc="4130557C" w:tentative="1">
      <w:start w:val="1"/>
      <w:numFmt w:val="decimal"/>
      <w:lvlText w:val="%4."/>
      <w:lvlJc w:val="left"/>
      <w:pPr>
        <w:ind w:left="2880" w:hanging="360"/>
      </w:pPr>
    </w:lvl>
    <w:lvl w:ilvl="4" w:tplc="EE0A7F96" w:tentative="1">
      <w:start w:val="1"/>
      <w:numFmt w:val="lowerLetter"/>
      <w:lvlText w:val="%5."/>
      <w:lvlJc w:val="left"/>
      <w:pPr>
        <w:ind w:left="3600" w:hanging="360"/>
      </w:pPr>
    </w:lvl>
    <w:lvl w:ilvl="5" w:tplc="37DC75BA" w:tentative="1">
      <w:start w:val="1"/>
      <w:numFmt w:val="lowerRoman"/>
      <w:lvlText w:val="%6."/>
      <w:lvlJc w:val="right"/>
      <w:pPr>
        <w:ind w:left="4320" w:hanging="180"/>
      </w:pPr>
    </w:lvl>
    <w:lvl w:ilvl="6" w:tplc="CD666638" w:tentative="1">
      <w:start w:val="1"/>
      <w:numFmt w:val="decimal"/>
      <w:lvlText w:val="%7."/>
      <w:lvlJc w:val="left"/>
      <w:pPr>
        <w:ind w:left="5040" w:hanging="360"/>
      </w:pPr>
    </w:lvl>
    <w:lvl w:ilvl="7" w:tplc="D1D8F372" w:tentative="1">
      <w:start w:val="1"/>
      <w:numFmt w:val="lowerLetter"/>
      <w:lvlText w:val="%8."/>
      <w:lvlJc w:val="left"/>
      <w:pPr>
        <w:ind w:left="5760" w:hanging="360"/>
      </w:pPr>
    </w:lvl>
    <w:lvl w:ilvl="8" w:tplc="18EA40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AD123A8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0CE91AA" w:tentative="1">
      <w:start w:val="1"/>
      <w:numFmt w:val="lowerLetter"/>
      <w:lvlText w:val="%2."/>
      <w:lvlJc w:val="left"/>
      <w:pPr>
        <w:ind w:left="1392" w:hanging="360"/>
      </w:pPr>
    </w:lvl>
    <w:lvl w:ilvl="2" w:tplc="AC54AB76" w:tentative="1">
      <w:start w:val="1"/>
      <w:numFmt w:val="lowerRoman"/>
      <w:lvlText w:val="%3."/>
      <w:lvlJc w:val="right"/>
      <w:pPr>
        <w:ind w:left="2112" w:hanging="180"/>
      </w:pPr>
    </w:lvl>
    <w:lvl w:ilvl="3" w:tplc="68D87D3C" w:tentative="1">
      <w:start w:val="1"/>
      <w:numFmt w:val="decimal"/>
      <w:lvlText w:val="%4."/>
      <w:lvlJc w:val="left"/>
      <w:pPr>
        <w:ind w:left="2832" w:hanging="360"/>
      </w:pPr>
    </w:lvl>
    <w:lvl w:ilvl="4" w:tplc="02AA6EA0" w:tentative="1">
      <w:start w:val="1"/>
      <w:numFmt w:val="lowerLetter"/>
      <w:lvlText w:val="%5."/>
      <w:lvlJc w:val="left"/>
      <w:pPr>
        <w:ind w:left="3552" w:hanging="360"/>
      </w:pPr>
    </w:lvl>
    <w:lvl w:ilvl="5" w:tplc="6E6228FE" w:tentative="1">
      <w:start w:val="1"/>
      <w:numFmt w:val="lowerRoman"/>
      <w:lvlText w:val="%6."/>
      <w:lvlJc w:val="right"/>
      <w:pPr>
        <w:ind w:left="4272" w:hanging="180"/>
      </w:pPr>
    </w:lvl>
    <w:lvl w:ilvl="6" w:tplc="FE6898F2" w:tentative="1">
      <w:start w:val="1"/>
      <w:numFmt w:val="decimal"/>
      <w:lvlText w:val="%7."/>
      <w:lvlJc w:val="left"/>
      <w:pPr>
        <w:ind w:left="4992" w:hanging="360"/>
      </w:pPr>
    </w:lvl>
    <w:lvl w:ilvl="7" w:tplc="143CA980" w:tentative="1">
      <w:start w:val="1"/>
      <w:numFmt w:val="lowerLetter"/>
      <w:lvlText w:val="%8."/>
      <w:lvlJc w:val="left"/>
      <w:pPr>
        <w:ind w:left="5712" w:hanging="360"/>
      </w:pPr>
    </w:lvl>
    <w:lvl w:ilvl="8" w:tplc="18EA410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B5B20ED6">
      <w:start w:val="1"/>
      <w:numFmt w:val="lowerLetter"/>
      <w:lvlText w:val="%1)"/>
      <w:lvlJc w:val="left"/>
      <w:pPr>
        <w:ind w:left="720" w:hanging="360"/>
      </w:pPr>
    </w:lvl>
    <w:lvl w:ilvl="1" w:tplc="66C62B30" w:tentative="1">
      <w:start w:val="1"/>
      <w:numFmt w:val="lowerLetter"/>
      <w:lvlText w:val="%2."/>
      <w:lvlJc w:val="left"/>
      <w:pPr>
        <w:ind w:left="1440" w:hanging="360"/>
      </w:pPr>
    </w:lvl>
    <w:lvl w:ilvl="2" w:tplc="3DBA8C22" w:tentative="1">
      <w:start w:val="1"/>
      <w:numFmt w:val="lowerRoman"/>
      <w:lvlText w:val="%3."/>
      <w:lvlJc w:val="right"/>
      <w:pPr>
        <w:ind w:left="2160" w:hanging="180"/>
      </w:pPr>
    </w:lvl>
    <w:lvl w:ilvl="3" w:tplc="98DE26A0" w:tentative="1">
      <w:start w:val="1"/>
      <w:numFmt w:val="decimal"/>
      <w:lvlText w:val="%4."/>
      <w:lvlJc w:val="left"/>
      <w:pPr>
        <w:ind w:left="2880" w:hanging="360"/>
      </w:pPr>
    </w:lvl>
    <w:lvl w:ilvl="4" w:tplc="128266FC" w:tentative="1">
      <w:start w:val="1"/>
      <w:numFmt w:val="lowerLetter"/>
      <w:lvlText w:val="%5."/>
      <w:lvlJc w:val="left"/>
      <w:pPr>
        <w:ind w:left="3600" w:hanging="360"/>
      </w:pPr>
    </w:lvl>
    <w:lvl w:ilvl="5" w:tplc="29EE1A52" w:tentative="1">
      <w:start w:val="1"/>
      <w:numFmt w:val="lowerRoman"/>
      <w:lvlText w:val="%6."/>
      <w:lvlJc w:val="right"/>
      <w:pPr>
        <w:ind w:left="4320" w:hanging="180"/>
      </w:pPr>
    </w:lvl>
    <w:lvl w:ilvl="6" w:tplc="080AD0DA" w:tentative="1">
      <w:start w:val="1"/>
      <w:numFmt w:val="decimal"/>
      <w:lvlText w:val="%7."/>
      <w:lvlJc w:val="left"/>
      <w:pPr>
        <w:ind w:left="5040" w:hanging="360"/>
      </w:pPr>
    </w:lvl>
    <w:lvl w:ilvl="7" w:tplc="D26E3E74" w:tentative="1">
      <w:start w:val="1"/>
      <w:numFmt w:val="lowerLetter"/>
      <w:lvlText w:val="%8."/>
      <w:lvlJc w:val="left"/>
      <w:pPr>
        <w:ind w:left="5760" w:hanging="360"/>
      </w:pPr>
    </w:lvl>
    <w:lvl w:ilvl="8" w:tplc="49F0D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11A8BC5E">
      <w:start w:val="1"/>
      <w:numFmt w:val="lowerLetter"/>
      <w:lvlText w:val="%1)"/>
      <w:lvlJc w:val="left"/>
      <w:pPr>
        <w:ind w:left="720" w:hanging="360"/>
      </w:pPr>
    </w:lvl>
    <w:lvl w:ilvl="1" w:tplc="14044C90">
      <w:start w:val="1"/>
      <w:numFmt w:val="lowerLetter"/>
      <w:lvlText w:val="%2."/>
      <w:lvlJc w:val="left"/>
      <w:pPr>
        <w:ind w:left="1440" w:hanging="360"/>
      </w:pPr>
    </w:lvl>
    <w:lvl w:ilvl="2" w:tplc="C55A9B32">
      <w:start w:val="1"/>
      <w:numFmt w:val="lowerRoman"/>
      <w:lvlText w:val="%3."/>
      <w:lvlJc w:val="right"/>
      <w:pPr>
        <w:ind w:left="2160" w:hanging="180"/>
      </w:pPr>
    </w:lvl>
    <w:lvl w:ilvl="3" w:tplc="615EC592">
      <w:start w:val="1"/>
      <w:numFmt w:val="decimal"/>
      <w:lvlText w:val="%4."/>
      <w:lvlJc w:val="left"/>
      <w:pPr>
        <w:ind w:left="2880" w:hanging="360"/>
      </w:pPr>
    </w:lvl>
    <w:lvl w:ilvl="4" w:tplc="095C7F48">
      <w:start w:val="1"/>
      <w:numFmt w:val="lowerLetter"/>
      <w:lvlText w:val="%5."/>
      <w:lvlJc w:val="left"/>
      <w:pPr>
        <w:ind w:left="3600" w:hanging="360"/>
      </w:pPr>
    </w:lvl>
    <w:lvl w:ilvl="5" w:tplc="8D2448CC">
      <w:start w:val="1"/>
      <w:numFmt w:val="lowerRoman"/>
      <w:lvlText w:val="%6."/>
      <w:lvlJc w:val="right"/>
      <w:pPr>
        <w:ind w:left="4320" w:hanging="180"/>
      </w:pPr>
    </w:lvl>
    <w:lvl w:ilvl="6" w:tplc="25E8A2D4">
      <w:start w:val="1"/>
      <w:numFmt w:val="decimal"/>
      <w:lvlText w:val="%7."/>
      <w:lvlJc w:val="left"/>
      <w:pPr>
        <w:ind w:left="5040" w:hanging="360"/>
      </w:pPr>
    </w:lvl>
    <w:lvl w:ilvl="7" w:tplc="46406F72">
      <w:start w:val="1"/>
      <w:numFmt w:val="lowerLetter"/>
      <w:lvlText w:val="%8."/>
      <w:lvlJc w:val="left"/>
      <w:pPr>
        <w:ind w:left="5760" w:hanging="360"/>
      </w:pPr>
    </w:lvl>
    <w:lvl w:ilvl="8" w:tplc="E5AE065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10C0F2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238173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1080CC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074F2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08C070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2AAAA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01E0D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34CDDD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9D2B35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73A9"/>
    <w:rsid w:val="00021405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723B8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32CB5"/>
    <w:rsid w:val="00144413"/>
    <w:rsid w:val="001471B1"/>
    <w:rsid w:val="00147362"/>
    <w:rsid w:val="001558ED"/>
    <w:rsid w:val="0015605A"/>
    <w:rsid w:val="00162D8D"/>
    <w:rsid w:val="001652C1"/>
    <w:rsid w:val="00165B15"/>
    <w:rsid w:val="00166126"/>
    <w:rsid w:val="00172110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C490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96E"/>
    <w:rsid w:val="00257C4E"/>
    <w:rsid w:val="00260CBA"/>
    <w:rsid w:val="002616F2"/>
    <w:rsid w:val="002623EC"/>
    <w:rsid w:val="002663BF"/>
    <w:rsid w:val="00270F58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629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500804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80838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4CB3"/>
    <w:rsid w:val="00605AD7"/>
    <w:rsid w:val="00606315"/>
    <w:rsid w:val="00606C9E"/>
    <w:rsid w:val="00610D0E"/>
    <w:rsid w:val="00622E04"/>
    <w:rsid w:val="006311D4"/>
    <w:rsid w:val="00631D4C"/>
    <w:rsid w:val="00637D20"/>
    <w:rsid w:val="006417EA"/>
    <w:rsid w:val="00643791"/>
    <w:rsid w:val="00646A22"/>
    <w:rsid w:val="0065041B"/>
    <w:rsid w:val="00654A7C"/>
    <w:rsid w:val="0065570E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361E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3C93"/>
    <w:rsid w:val="007A0E70"/>
    <w:rsid w:val="007A2D76"/>
    <w:rsid w:val="007A6939"/>
    <w:rsid w:val="007A7C54"/>
    <w:rsid w:val="007B1349"/>
    <w:rsid w:val="007B1E90"/>
    <w:rsid w:val="007B4DB4"/>
    <w:rsid w:val="007B7EDB"/>
    <w:rsid w:val="007C07AF"/>
    <w:rsid w:val="007C5A0C"/>
    <w:rsid w:val="007C7497"/>
    <w:rsid w:val="007D5CDF"/>
    <w:rsid w:val="007D65C7"/>
    <w:rsid w:val="007D65CA"/>
    <w:rsid w:val="007E55D2"/>
    <w:rsid w:val="007F10E9"/>
    <w:rsid w:val="007F4496"/>
    <w:rsid w:val="007F4F2A"/>
    <w:rsid w:val="007F7A88"/>
    <w:rsid w:val="0080004F"/>
    <w:rsid w:val="008031E4"/>
    <w:rsid w:val="00812173"/>
    <w:rsid w:val="0081675F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56A1C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2E4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5290C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5FF0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10AE"/>
    <w:rsid w:val="00A23AE2"/>
    <w:rsid w:val="00A334CB"/>
    <w:rsid w:val="00A33CD0"/>
    <w:rsid w:val="00A35CE0"/>
    <w:rsid w:val="00A36286"/>
    <w:rsid w:val="00A37442"/>
    <w:rsid w:val="00A3799E"/>
    <w:rsid w:val="00A41BEC"/>
    <w:rsid w:val="00A41EDF"/>
    <w:rsid w:val="00A46D83"/>
    <w:rsid w:val="00A53EE0"/>
    <w:rsid w:val="00A54CAB"/>
    <w:rsid w:val="00A555CB"/>
    <w:rsid w:val="00A57352"/>
    <w:rsid w:val="00A74492"/>
    <w:rsid w:val="00A8412E"/>
    <w:rsid w:val="00A93C16"/>
    <w:rsid w:val="00A95A40"/>
    <w:rsid w:val="00A95EDF"/>
    <w:rsid w:val="00AA18CA"/>
    <w:rsid w:val="00AA652D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2A1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8705C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073F0"/>
    <w:rsid w:val="00C11D8C"/>
    <w:rsid w:val="00C1670E"/>
    <w:rsid w:val="00C17770"/>
    <w:rsid w:val="00C17D15"/>
    <w:rsid w:val="00C206E0"/>
    <w:rsid w:val="00C25757"/>
    <w:rsid w:val="00C31446"/>
    <w:rsid w:val="00C52BA5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322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E71DA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034E"/>
    <w:rsid w:val="00E954DF"/>
    <w:rsid w:val="00EA0F47"/>
    <w:rsid w:val="00EA4E34"/>
    <w:rsid w:val="00EB277B"/>
    <w:rsid w:val="00EB5D06"/>
    <w:rsid w:val="00EB72F8"/>
    <w:rsid w:val="00EB789E"/>
    <w:rsid w:val="00EC3137"/>
    <w:rsid w:val="00ED0DFB"/>
    <w:rsid w:val="00ED7824"/>
    <w:rsid w:val="00EE5280"/>
    <w:rsid w:val="00EF1E86"/>
    <w:rsid w:val="00EF2026"/>
    <w:rsid w:val="00EF2676"/>
    <w:rsid w:val="00EF48EA"/>
    <w:rsid w:val="00F025F7"/>
    <w:rsid w:val="00F043FF"/>
    <w:rsid w:val="00F04984"/>
    <w:rsid w:val="00F04994"/>
    <w:rsid w:val="00F04FF0"/>
    <w:rsid w:val="00F144D3"/>
    <w:rsid w:val="00F16577"/>
    <w:rsid w:val="00F216F3"/>
    <w:rsid w:val="00F24B5A"/>
    <w:rsid w:val="00F26062"/>
    <w:rsid w:val="00F31DB6"/>
    <w:rsid w:val="00F3269F"/>
    <w:rsid w:val="00F32A75"/>
    <w:rsid w:val="00F36299"/>
    <w:rsid w:val="00F365CD"/>
    <w:rsid w:val="00F36FC8"/>
    <w:rsid w:val="00F40F01"/>
    <w:rsid w:val="00F4395E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E676C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80A6ADB-F4BB-41EC-9F18-741FDDA03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14</Pages>
  <Words>4758</Words>
  <Characters>28073</Characters>
  <Application>Microsoft Office Word</Application>
  <DocSecurity>0</DocSecurity>
  <Lines>233</Lines>
  <Paragraphs>65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144</cp:revision>
  <dcterms:created xsi:type="dcterms:W3CDTF">2017-04-27T06:49:00Z</dcterms:created>
  <dcterms:modified xsi:type="dcterms:W3CDTF">2025-08-18T07:24:00Z</dcterms:modified>
</cp:coreProperties>
</file>